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31B3" w:rsidRDefault="004F31B3" w:rsidP="004F31B3">
      <w:pPr>
        <w:jc w:val="both"/>
        <w:rPr>
          <w:sz w:val="28"/>
          <w:szCs w:val="28"/>
        </w:rPr>
      </w:pPr>
    </w:p>
    <w:p w:rsidR="004F31B3" w:rsidRDefault="004F31B3" w:rsidP="004F31B3">
      <w:pPr>
        <w:jc w:val="both"/>
        <w:rPr>
          <w:sz w:val="28"/>
          <w:szCs w:val="28"/>
        </w:rPr>
      </w:pPr>
    </w:p>
    <w:p w:rsidR="004F31B3" w:rsidRDefault="004F31B3" w:rsidP="004F31B3"/>
    <w:p w:rsidR="004F31B3" w:rsidRDefault="004F31B3" w:rsidP="004F31B3"/>
    <w:p w:rsidR="004F31B3" w:rsidRDefault="004F31B3" w:rsidP="004F31B3"/>
    <w:p w:rsidR="004F31B3" w:rsidRPr="00F35BCA" w:rsidRDefault="004F31B3" w:rsidP="004F31B3">
      <w:pPr>
        <w:shd w:val="clear" w:color="auto" w:fill="FAFAFA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noProof/>
          <w:sz w:val="18"/>
          <w:szCs w:val="18"/>
        </w:rPr>
        <w:drawing>
          <wp:inline distT="0" distB="0" distL="0" distR="0">
            <wp:extent cx="421005" cy="591185"/>
            <wp:effectExtent l="19050" t="0" r="0" b="0"/>
            <wp:docPr id="27" name="Рисунок 1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384" cy="59120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31B3" w:rsidRPr="00F35BCA" w:rsidRDefault="004F31B3" w:rsidP="004F31B3">
      <w:r w:rsidRPr="00F35BCA">
        <w:rPr>
          <w:rFonts w:ascii="Arial" w:hAnsi="Arial" w:cs="Arial"/>
          <w:sz w:val="18"/>
          <w:szCs w:val="18"/>
        </w:rPr>
        <w:br/>
      </w:r>
    </w:p>
    <w:p w:rsidR="004F31B3" w:rsidRPr="00F35BCA" w:rsidRDefault="004F31B3" w:rsidP="004F31B3">
      <w:pPr>
        <w:shd w:val="clear" w:color="auto" w:fill="FAFAFA"/>
        <w:spacing w:before="100" w:beforeAutospacing="1" w:after="100" w:afterAutospacing="1"/>
        <w:jc w:val="center"/>
        <w:rPr>
          <w:rFonts w:ascii="Arial" w:hAnsi="Arial" w:cs="Arial"/>
          <w:sz w:val="18"/>
          <w:szCs w:val="18"/>
        </w:rPr>
      </w:pPr>
      <w:r w:rsidRPr="00F35BCA">
        <w:rPr>
          <w:rFonts w:ascii="Arial" w:hAnsi="Arial" w:cs="Arial"/>
          <w:sz w:val="18"/>
          <w:szCs w:val="18"/>
        </w:rPr>
        <w:t>НОВОРОЗДІЛЬСЬКА МІСЬКА РАДА</w:t>
      </w:r>
      <w:r w:rsidRPr="00F35BCA">
        <w:rPr>
          <w:rFonts w:ascii="Arial" w:hAnsi="Arial" w:cs="Arial"/>
          <w:sz w:val="18"/>
          <w:szCs w:val="18"/>
        </w:rPr>
        <w:br/>
        <w:t xml:space="preserve">  </w:t>
      </w:r>
      <w:r>
        <w:rPr>
          <w:rFonts w:ascii="Arial" w:hAnsi="Arial" w:cs="Arial"/>
          <w:sz w:val="18"/>
          <w:szCs w:val="18"/>
        </w:rPr>
        <w:t>ЛЬВІВСЬКОЇ ОБЛАСТІ</w:t>
      </w:r>
      <w:r>
        <w:rPr>
          <w:rFonts w:ascii="Arial" w:hAnsi="Arial" w:cs="Arial"/>
          <w:sz w:val="18"/>
          <w:szCs w:val="18"/>
        </w:rPr>
        <w:br/>
      </w:r>
      <w:r>
        <w:rPr>
          <w:rFonts w:ascii="Arial" w:hAnsi="Arial" w:cs="Arial"/>
          <w:sz w:val="18"/>
          <w:szCs w:val="18"/>
        </w:rPr>
        <w:br/>
        <w:t>РІШЕННЯ № 500</w:t>
      </w:r>
    </w:p>
    <w:p w:rsidR="004F31B3" w:rsidRPr="0061601D" w:rsidRDefault="004F31B3" w:rsidP="004F31B3"/>
    <w:p w:rsidR="004F31B3" w:rsidRPr="004F31B3" w:rsidRDefault="004F31B3" w:rsidP="004F31B3">
      <w:pPr>
        <w:rPr>
          <w:sz w:val="28"/>
          <w:szCs w:val="28"/>
          <w:lang w:val="ru-RU"/>
        </w:rPr>
      </w:pPr>
      <w:r w:rsidRPr="004F31B3">
        <w:rPr>
          <w:sz w:val="28"/>
          <w:szCs w:val="28"/>
          <w:lang w:val="ru-RU"/>
        </w:rPr>
        <w:t>24</w:t>
      </w:r>
      <w:r w:rsidRPr="00115E4A">
        <w:rPr>
          <w:sz w:val="28"/>
          <w:szCs w:val="28"/>
        </w:rPr>
        <w:t>.</w:t>
      </w:r>
      <w:r w:rsidRPr="004F31B3">
        <w:rPr>
          <w:sz w:val="28"/>
          <w:szCs w:val="28"/>
          <w:lang w:val="ru-RU"/>
        </w:rPr>
        <w:t>06</w:t>
      </w:r>
      <w:r w:rsidRPr="00115E4A">
        <w:rPr>
          <w:sz w:val="28"/>
          <w:szCs w:val="28"/>
        </w:rPr>
        <w:t>.</w:t>
      </w:r>
      <w:r w:rsidRPr="004F31B3">
        <w:rPr>
          <w:sz w:val="28"/>
          <w:szCs w:val="28"/>
          <w:lang w:val="ru-RU"/>
        </w:rPr>
        <w:t>2021</w:t>
      </w:r>
    </w:p>
    <w:p w:rsidR="004F31B3" w:rsidRPr="00115E4A" w:rsidRDefault="004F31B3" w:rsidP="004F31B3">
      <w:pPr>
        <w:jc w:val="both"/>
        <w:rPr>
          <w:sz w:val="28"/>
          <w:szCs w:val="28"/>
        </w:rPr>
      </w:pPr>
    </w:p>
    <w:p w:rsidR="004F31B3" w:rsidRPr="00AD024C" w:rsidRDefault="004F31B3" w:rsidP="004F31B3">
      <w:pPr>
        <w:rPr>
          <w:sz w:val="28"/>
          <w:szCs w:val="28"/>
        </w:rPr>
      </w:pPr>
      <w:r w:rsidRPr="00AD024C">
        <w:rPr>
          <w:sz w:val="28"/>
          <w:szCs w:val="28"/>
        </w:rPr>
        <w:t xml:space="preserve">Про  погодження  додаткових   видів  економічної діяльності </w:t>
      </w:r>
    </w:p>
    <w:p w:rsidR="004F31B3" w:rsidRPr="00AD024C" w:rsidRDefault="004F31B3" w:rsidP="004F31B3">
      <w:pPr>
        <w:rPr>
          <w:sz w:val="28"/>
          <w:szCs w:val="28"/>
        </w:rPr>
      </w:pPr>
      <w:r w:rsidRPr="00AD024C">
        <w:rPr>
          <w:sz w:val="28"/>
          <w:szCs w:val="28"/>
        </w:rPr>
        <w:t xml:space="preserve">дочірньому підприємству «Благоустрій» </w:t>
      </w:r>
    </w:p>
    <w:p w:rsidR="004F31B3" w:rsidRPr="00AD024C" w:rsidRDefault="004F31B3" w:rsidP="004F31B3">
      <w:pPr>
        <w:rPr>
          <w:sz w:val="28"/>
          <w:szCs w:val="28"/>
        </w:rPr>
      </w:pPr>
      <w:r w:rsidRPr="00AD024C">
        <w:rPr>
          <w:sz w:val="28"/>
          <w:szCs w:val="28"/>
        </w:rPr>
        <w:t>комунального підприємства «</w:t>
      </w:r>
      <w:proofErr w:type="spellStart"/>
      <w:r w:rsidRPr="00AD024C">
        <w:rPr>
          <w:sz w:val="28"/>
          <w:szCs w:val="28"/>
        </w:rPr>
        <w:t>Розділжитлосервіс</w:t>
      </w:r>
      <w:proofErr w:type="spellEnd"/>
      <w:r w:rsidRPr="00AD024C">
        <w:rPr>
          <w:sz w:val="28"/>
          <w:szCs w:val="28"/>
        </w:rPr>
        <w:t>»</w:t>
      </w:r>
    </w:p>
    <w:p w:rsidR="004F31B3" w:rsidRPr="002F5429" w:rsidRDefault="004F31B3" w:rsidP="004F31B3">
      <w:pPr>
        <w:rPr>
          <w:b/>
          <w:i/>
          <w:sz w:val="28"/>
          <w:szCs w:val="28"/>
          <w:lang w:eastAsia="ru-RU"/>
        </w:rPr>
      </w:pPr>
      <w:proofErr w:type="spellStart"/>
      <w:r w:rsidRPr="00AD024C">
        <w:rPr>
          <w:sz w:val="28"/>
          <w:szCs w:val="28"/>
        </w:rPr>
        <w:t>Новороздільської</w:t>
      </w:r>
      <w:proofErr w:type="spellEnd"/>
      <w:r w:rsidRPr="00AD024C">
        <w:rPr>
          <w:sz w:val="28"/>
          <w:szCs w:val="28"/>
        </w:rPr>
        <w:t xml:space="preserve"> міської ради</w:t>
      </w:r>
    </w:p>
    <w:p w:rsidR="004F31B3" w:rsidRPr="002F5429" w:rsidRDefault="004F31B3" w:rsidP="004F31B3">
      <w:pPr>
        <w:jc w:val="both"/>
        <w:rPr>
          <w:sz w:val="28"/>
          <w:szCs w:val="28"/>
        </w:rPr>
      </w:pPr>
    </w:p>
    <w:p w:rsidR="004F31B3" w:rsidRPr="002F5429" w:rsidRDefault="004F31B3" w:rsidP="004F31B3">
      <w:pPr>
        <w:suppressAutoHyphens/>
        <w:jc w:val="both"/>
        <w:rPr>
          <w:sz w:val="28"/>
          <w:szCs w:val="28"/>
        </w:rPr>
      </w:pPr>
      <w:r w:rsidRPr="002F5429">
        <w:rPr>
          <w:sz w:val="28"/>
          <w:szCs w:val="28"/>
        </w:rPr>
        <w:tab/>
        <w:t xml:space="preserve">Розглянувши </w:t>
      </w:r>
      <w:r>
        <w:rPr>
          <w:sz w:val="28"/>
          <w:szCs w:val="28"/>
        </w:rPr>
        <w:t xml:space="preserve">наказ керуючого </w:t>
      </w:r>
      <w:proofErr w:type="spellStart"/>
      <w:r>
        <w:rPr>
          <w:sz w:val="28"/>
          <w:szCs w:val="28"/>
        </w:rPr>
        <w:t>КП</w:t>
      </w:r>
      <w:proofErr w:type="spellEnd"/>
      <w:r>
        <w:rPr>
          <w:sz w:val="28"/>
          <w:szCs w:val="28"/>
        </w:rPr>
        <w:t xml:space="preserve"> «</w:t>
      </w:r>
      <w:proofErr w:type="spellStart"/>
      <w:r>
        <w:rPr>
          <w:sz w:val="28"/>
          <w:szCs w:val="28"/>
        </w:rPr>
        <w:t>Розділжитлосервіс</w:t>
      </w:r>
      <w:proofErr w:type="spellEnd"/>
      <w:r>
        <w:rPr>
          <w:sz w:val="28"/>
          <w:szCs w:val="28"/>
        </w:rPr>
        <w:t xml:space="preserve">» </w:t>
      </w:r>
      <w:proofErr w:type="spellStart"/>
      <w:r>
        <w:rPr>
          <w:sz w:val="28"/>
          <w:szCs w:val="28"/>
        </w:rPr>
        <w:t>Новороздільської</w:t>
      </w:r>
      <w:proofErr w:type="spellEnd"/>
      <w:r>
        <w:rPr>
          <w:sz w:val="28"/>
          <w:szCs w:val="28"/>
        </w:rPr>
        <w:t xml:space="preserve"> міської ради Жука Б. Л. та </w:t>
      </w:r>
      <w:r w:rsidRPr="002F5429">
        <w:rPr>
          <w:sz w:val="28"/>
          <w:szCs w:val="28"/>
        </w:rPr>
        <w:t xml:space="preserve">заяву виконавчого директора </w:t>
      </w:r>
      <w:proofErr w:type="spellStart"/>
      <w:r w:rsidRPr="002F5429">
        <w:rPr>
          <w:sz w:val="28"/>
          <w:szCs w:val="28"/>
        </w:rPr>
        <w:t>ДП</w:t>
      </w:r>
      <w:proofErr w:type="spellEnd"/>
      <w:r w:rsidRPr="002F5429">
        <w:rPr>
          <w:sz w:val="28"/>
          <w:szCs w:val="28"/>
        </w:rPr>
        <w:t xml:space="preserve"> «Благоустрій» </w:t>
      </w:r>
      <w:proofErr w:type="spellStart"/>
      <w:r w:rsidRPr="002F5429">
        <w:rPr>
          <w:sz w:val="28"/>
          <w:szCs w:val="28"/>
        </w:rPr>
        <w:t>КП</w:t>
      </w:r>
      <w:proofErr w:type="spellEnd"/>
      <w:r w:rsidRPr="002F5429">
        <w:rPr>
          <w:sz w:val="28"/>
          <w:szCs w:val="28"/>
        </w:rPr>
        <w:t xml:space="preserve"> «</w:t>
      </w:r>
      <w:proofErr w:type="spellStart"/>
      <w:r w:rsidRPr="002F5429">
        <w:rPr>
          <w:sz w:val="28"/>
          <w:szCs w:val="28"/>
        </w:rPr>
        <w:t>Розділж</w:t>
      </w:r>
      <w:r>
        <w:rPr>
          <w:sz w:val="28"/>
          <w:szCs w:val="28"/>
        </w:rPr>
        <w:t>итлосервіс</w:t>
      </w:r>
      <w:proofErr w:type="spellEnd"/>
      <w:r>
        <w:rPr>
          <w:sz w:val="28"/>
          <w:szCs w:val="28"/>
        </w:rPr>
        <w:t>»</w:t>
      </w:r>
      <w:r w:rsidRPr="002F5429">
        <w:rPr>
          <w:sz w:val="28"/>
          <w:szCs w:val="28"/>
        </w:rPr>
        <w:t xml:space="preserve"> </w:t>
      </w:r>
      <w:proofErr w:type="spellStart"/>
      <w:r w:rsidRPr="002F5429">
        <w:rPr>
          <w:sz w:val="28"/>
          <w:szCs w:val="28"/>
        </w:rPr>
        <w:t>Поглода</w:t>
      </w:r>
      <w:proofErr w:type="spellEnd"/>
      <w:r w:rsidRPr="002F5429">
        <w:rPr>
          <w:sz w:val="28"/>
          <w:szCs w:val="28"/>
        </w:rPr>
        <w:t xml:space="preserve"> М.Б. про доповнення видів економічної діяльності </w:t>
      </w:r>
      <w:proofErr w:type="spellStart"/>
      <w:r w:rsidRPr="002F5429">
        <w:rPr>
          <w:sz w:val="28"/>
          <w:szCs w:val="28"/>
        </w:rPr>
        <w:t>ДП</w:t>
      </w:r>
      <w:proofErr w:type="spellEnd"/>
      <w:r w:rsidRPr="002F5429">
        <w:rPr>
          <w:sz w:val="28"/>
          <w:szCs w:val="28"/>
        </w:rPr>
        <w:t xml:space="preserve"> «Благоустрій»,  відповідно до ст..17, п. 30 ч. 1 ст. 26 Закону України </w:t>
      </w:r>
      <w:proofErr w:type="spellStart"/>
      <w:r w:rsidRPr="002F5429">
        <w:rPr>
          <w:sz w:val="28"/>
          <w:szCs w:val="28"/>
        </w:rPr>
        <w:t>„Про</w:t>
      </w:r>
      <w:proofErr w:type="spellEnd"/>
      <w:r w:rsidRPr="002F5429">
        <w:rPr>
          <w:sz w:val="28"/>
          <w:szCs w:val="28"/>
        </w:rPr>
        <w:t xml:space="preserve"> місцеве самоврядування в </w:t>
      </w:r>
      <w:proofErr w:type="spellStart"/>
      <w:r w:rsidRPr="002F5429">
        <w:rPr>
          <w:sz w:val="28"/>
          <w:szCs w:val="28"/>
        </w:rPr>
        <w:t>Україні”</w:t>
      </w:r>
      <w:proofErr w:type="spellEnd"/>
      <w:r w:rsidRPr="002F5429">
        <w:rPr>
          <w:sz w:val="28"/>
          <w:szCs w:val="28"/>
        </w:rPr>
        <w:t>, з метою забезпечення належної експлуатації та функціонування житлово-кому</w:t>
      </w:r>
      <w:r>
        <w:rPr>
          <w:sz w:val="28"/>
          <w:szCs w:val="28"/>
        </w:rPr>
        <w:t xml:space="preserve">нального господарства      </w:t>
      </w:r>
      <w:r>
        <w:rPr>
          <w:sz w:val="28"/>
          <w:szCs w:val="28"/>
          <w:lang w:val="en-US"/>
        </w:rPr>
        <w:t>VIII</w:t>
      </w:r>
      <w:r w:rsidRPr="00CC450D">
        <w:rPr>
          <w:sz w:val="28"/>
          <w:szCs w:val="28"/>
        </w:rPr>
        <w:t xml:space="preserve"> </w:t>
      </w:r>
      <w:r w:rsidRPr="002F5429">
        <w:rPr>
          <w:sz w:val="28"/>
          <w:szCs w:val="28"/>
        </w:rPr>
        <w:t>сесія VІІ</w:t>
      </w:r>
      <w:r>
        <w:rPr>
          <w:sz w:val="28"/>
          <w:szCs w:val="28"/>
          <w:lang w:val="en-US"/>
        </w:rPr>
        <w:t>I</w:t>
      </w:r>
      <w:r w:rsidRPr="00CC450D">
        <w:rPr>
          <w:sz w:val="28"/>
          <w:szCs w:val="28"/>
        </w:rPr>
        <w:t xml:space="preserve"> </w:t>
      </w:r>
      <w:r w:rsidRPr="002F5429">
        <w:rPr>
          <w:sz w:val="28"/>
          <w:szCs w:val="28"/>
        </w:rPr>
        <w:t xml:space="preserve"> демократичного скликання </w:t>
      </w:r>
      <w:proofErr w:type="spellStart"/>
      <w:r w:rsidRPr="002F5429">
        <w:rPr>
          <w:sz w:val="28"/>
          <w:szCs w:val="28"/>
        </w:rPr>
        <w:t>Новороздільської</w:t>
      </w:r>
      <w:proofErr w:type="spellEnd"/>
      <w:r w:rsidRPr="002F5429">
        <w:rPr>
          <w:sz w:val="28"/>
          <w:szCs w:val="28"/>
        </w:rPr>
        <w:t xml:space="preserve"> міської ради</w:t>
      </w:r>
    </w:p>
    <w:p w:rsidR="004F31B3" w:rsidRPr="002F5429" w:rsidRDefault="004F31B3" w:rsidP="004F31B3">
      <w:pPr>
        <w:spacing w:line="216" w:lineRule="auto"/>
        <w:jc w:val="both"/>
        <w:rPr>
          <w:sz w:val="28"/>
          <w:szCs w:val="28"/>
        </w:rPr>
      </w:pPr>
    </w:p>
    <w:p w:rsidR="004F31B3" w:rsidRPr="00AD024C" w:rsidRDefault="004F31B3" w:rsidP="004F31B3">
      <w:pPr>
        <w:spacing w:line="216" w:lineRule="auto"/>
        <w:jc w:val="both"/>
        <w:rPr>
          <w:rFonts w:eastAsia="MS Mincho"/>
          <w:bCs/>
          <w:kern w:val="32"/>
          <w:sz w:val="28"/>
          <w:szCs w:val="28"/>
          <w:lang w:eastAsia="ru-RU"/>
        </w:rPr>
      </w:pPr>
      <w:r w:rsidRPr="00AD024C">
        <w:rPr>
          <w:sz w:val="28"/>
          <w:szCs w:val="28"/>
        </w:rPr>
        <w:t>В И Р І Ш И Л А:</w:t>
      </w:r>
    </w:p>
    <w:p w:rsidR="004F31B3" w:rsidRPr="002F5429" w:rsidRDefault="004F31B3" w:rsidP="004F31B3">
      <w:pPr>
        <w:pStyle w:val="a3"/>
        <w:spacing w:after="200" w:line="276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Погодити  додаткові </w:t>
      </w:r>
      <w:r w:rsidRPr="002F5429">
        <w:rPr>
          <w:sz w:val="28"/>
          <w:szCs w:val="28"/>
        </w:rPr>
        <w:t>види економічної діяльності дочірньому підприємству «Благоустрій» комунального підприємства «</w:t>
      </w:r>
      <w:proofErr w:type="spellStart"/>
      <w:r w:rsidRPr="002F5429">
        <w:rPr>
          <w:sz w:val="28"/>
          <w:szCs w:val="28"/>
        </w:rPr>
        <w:t>Розділжитлосервіс</w:t>
      </w:r>
      <w:proofErr w:type="spellEnd"/>
      <w:r w:rsidRPr="002F5429">
        <w:rPr>
          <w:sz w:val="28"/>
          <w:szCs w:val="28"/>
        </w:rPr>
        <w:t xml:space="preserve">» </w:t>
      </w:r>
      <w:proofErr w:type="spellStart"/>
      <w:r w:rsidRPr="002F5429">
        <w:rPr>
          <w:sz w:val="28"/>
          <w:szCs w:val="28"/>
        </w:rPr>
        <w:t>Новороздільської</w:t>
      </w:r>
      <w:proofErr w:type="spellEnd"/>
      <w:r w:rsidRPr="002F5429">
        <w:rPr>
          <w:sz w:val="28"/>
          <w:szCs w:val="28"/>
        </w:rPr>
        <w:t xml:space="preserve"> міської ради  в Єдиному державному реєстрі юридичних осіб, фізичних осіб-підприємців та громадських формувань, </w:t>
      </w:r>
      <w:r>
        <w:rPr>
          <w:sz w:val="28"/>
          <w:szCs w:val="28"/>
        </w:rPr>
        <w:t xml:space="preserve">згідно наказу керуючого </w:t>
      </w:r>
      <w:proofErr w:type="spellStart"/>
      <w:r>
        <w:rPr>
          <w:sz w:val="28"/>
          <w:szCs w:val="28"/>
        </w:rPr>
        <w:t>КП</w:t>
      </w:r>
      <w:proofErr w:type="spellEnd"/>
      <w:r>
        <w:rPr>
          <w:sz w:val="28"/>
          <w:szCs w:val="28"/>
        </w:rPr>
        <w:t xml:space="preserve"> «РЖС» від 10.06.2021 № 116, </w:t>
      </w:r>
      <w:r w:rsidRPr="002F5429">
        <w:rPr>
          <w:sz w:val="28"/>
          <w:szCs w:val="28"/>
        </w:rPr>
        <w:t>а саме:</w:t>
      </w:r>
    </w:p>
    <w:p w:rsidR="004F31B3" w:rsidRPr="002F5429" w:rsidRDefault="004F31B3" w:rsidP="004F31B3">
      <w:pPr>
        <w:pStyle w:val="a3"/>
        <w:ind w:left="1140"/>
        <w:jc w:val="both"/>
        <w:rPr>
          <w:sz w:val="28"/>
          <w:szCs w:val="28"/>
        </w:rPr>
      </w:pPr>
      <w:r w:rsidRPr="002F5429">
        <w:rPr>
          <w:sz w:val="28"/>
          <w:szCs w:val="28"/>
        </w:rPr>
        <w:t>81.10 Комплексне обслуговування об’єктів;</w:t>
      </w:r>
    </w:p>
    <w:p w:rsidR="004F31B3" w:rsidRPr="002F5429" w:rsidRDefault="004F31B3" w:rsidP="004F31B3">
      <w:pPr>
        <w:pStyle w:val="a3"/>
        <w:ind w:left="1140"/>
        <w:jc w:val="both"/>
        <w:rPr>
          <w:sz w:val="28"/>
          <w:szCs w:val="28"/>
        </w:rPr>
      </w:pPr>
      <w:r w:rsidRPr="002F5429">
        <w:rPr>
          <w:sz w:val="28"/>
          <w:szCs w:val="28"/>
        </w:rPr>
        <w:t>43.21 Електромонтажні роботи</w:t>
      </w:r>
    </w:p>
    <w:p w:rsidR="004F31B3" w:rsidRPr="002F5429" w:rsidRDefault="004F31B3" w:rsidP="004F31B3">
      <w:pPr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2</w:t>
      </w:r>
      <w:r w:rsidRPr="002F5429">
        <w:rPr>
          <w:sz w:val="28"/>
          <w:szCs w:val="28"/>
          <w:lang w:eastAsia="zh-CN"/>
        </w:rPr>
        <w:t>. Контроль за виконанням даного рішення покласти на постійну комісію з питань з питань комунального господарства, промисловості, підприємництва, інвестицій та охорони навколишнього природного середовища (голова Фартушок  О. С.)</w:t>
      </w:r>
    </w:p>
    <w:p w:rsidR="004F31B3" w:rsidRPr="00F560C5" w:rsidRDefault="004F31B3" w:rsidP="004F31B3">
      <w:pPr>
        <w:suppressAutoHyphens/>
        <w:jc w:val="both"/>
        <w:rPr>
          <w:sz w:val="26"/>
          <w:szCs w:val="26"/>
          <w:lang w:eastAsia="zh-CN"/>
        </w:rPr>
      </w:pPr>
    </w:p>
    <w:p w:rsidR="004F31B3" w:rsidRDefault="004F31B3" w:rsidP="004F31B3">
      <w:pPr>
        <w:suppressAutoHyphens/>
        <w:jc w:val="both"/>
        <w:rPr>
          <w:sz w:val="26"/>
          <w:szCs w:val="26"/>
          <w:lang w:eastAsia="zh-CN"/>
        </w:rPr>
      </w:pPr>
    </w:p>
    <w:p w:rsidR="004F31B3" w:rsidRPr="00CC450D" w:rsidRDefault="004F31B3" w:rsidP="004F31B3">
      <w:pPr>
        <w:spacing w:line="192" w:lineRule="auto"/>
        <w:rPr>
          <w:sz w:val="26"/>
          <w:szCs w:val="20"/>
          <w:lang w:eastAsia="ru-RU"/>
        </w:rPr>
      </w:pPr>
      <w:r w:rsidRPr="00CC450D">
        <w:rPr>
          <w:sz w:val="26"/>
          <w:szCs w:val="20"/>
          <w:lang w:eastAsia="ru-RU"/>
        </w:rPr>
        <w:t xml:space="preserve">МІСЬКИЙ  ГОЛОВА                                   </w:t>
      </w:r>
      <w:r>
        <w:rPr>
          <w:sz w:val="26"/>
          <w:szCs w:val="20"/>
          <w:lang w:eastAsia="ru-RU"/>
        </w:rPr>
        <w:t xml:space="preserve">         </w:t>
      </w:r>
      <w:r w:rsidRPr="00CC450D">
        <w:rPr>
          <w:sz w:val="26"/>
          <w:szCs w:val="20"/>
          <w:lang w:eastAsia="ru-RU"/>
        </w:rPr>
        <w:t xml:space="preserve">      Ярина  ЯЦЕНКО</w:t>
      </w:r>
    </w:p>
    <w:p w:rsidR="001E794F" w:rsidRDefault="001E794F"/>
    <w:sectPr w:rsidR="001E794F" w:rsidSect="001E794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4F31B3"/>
    <w:rsid w:val="001E794F"/>
    <w:rsid w:val="004F31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31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F31B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F31B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F31B3"/>
    <w:rPr>
      <w:rFonts w:ascii="Tahoma" w:eastAsia="Times New Roman" w:hAnsi="Tahoma" w:cs="Tahoma"/>
      <w:sz w:val="16"/>
      <w:szCs w:val="16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952</Words>
  <Characters>544</Characters>
  <Application>Microsoft Office Word</Application>
  <DocSecurity>0</DocSecurity>
  <Lines>4</Lines>
  <Paragraphs>2</Paragraphs>
  <ScaleCrop>false</ScaleCrop>
  <Company/>
  <LinksUpToDate>false</LinksUpToDate>
  <CharactersWithSpaces>1494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2021-07-01T15:26:00Z</dcterms:created>
  <dcterms:modified xsi:type="dcterms:W3CDTF">2021-07-01T15:26:00Z</dcterms:modified>
</cp:coreProperties>
</file>